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9696D12" w14:textId="1DB2680B" w:rsidR="00D20639" w:rsidRPr="00D20639" w:rsidRDefault="00D20639" w:rsidP="00D3210A">
      <w:pPr>
        <w:jc w:val="center"/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SOSTEGNO ALL’EXPORT delle PMI</w:t>
      </w:r>
    </w:p>
    <w:p w14:paraId="43F8EE9A" w14:textId="604E430A" w:rsidR="00D3210A" w:rsidRPr="00D20639" w:rsidRDefault="00753575" w:rsidP="00D3210A">
      <w:pPr>
        <w:jc w:val="center"/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Ciclo di semi</w:t>
      </w:r>
      <w:r w:rsidR="006C38B2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nari</w:t>
      </w:r>
      <w:r w:rsidR="00D3210A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="00D20639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 xml:space="preserve">gratuiti </w:t>
      </w:r>
      <w:r w:rsidR="00D3210A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 xml:space="preserve">della </w:t>
      </w:r>
      <w:r w:rsidR="00F50604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C</w:t>
      </w:r>
      <w:r w:rsidR="00D3210A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amera di commercio di Bologna in collaborazione con l’azienda speciale CTC</w:t>
      </w:r>
    </w:p>
    <w:p w14:paraId="246FB0A6" w14:textId="550A62F9" w:rsidR="00F62321" w:rsidRPr="00D20639" w:rsidRDefault="00753575" w:rsidP="00D20639">
      <w:pPr>
        <w:pStyle w:val="Sottotitolo"/>
        <w:spacing w:before="0" w:after="0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D20639">
        <w:rPr>
          <w:rFonts w:ascii="Arial" w:hAnsi="Arial" w:cs="Arial"/>
          <w:b/>
          <w:iCs/>
          <w:color w:val="FF0000"/>
          <w:sz w:val="28"/>
          <w:szCs w:val="28"/>
        </w:rPr>
        <w:t xml:space="preserve">nell’ambito </w:t>
      </w:r>
      <w:r w:rsidR="00D20639" w:rsidRPr="00D20639">
        <w:rPr>
          <w:rFonts w:ascii="Arial" w:hAnsi="Arial" w:cs="Arial"/>
          <w:b/>
          <w:iCs/>
          <w:color w:val="FF0000"/>
          <w:sz w:val="28"/>
          <w:szCs w:val="28"/>
        </w:rPr>
        <w:t>delle iniziative</w:t>
      </w:r>
      <w:r w:rsidR="00D20639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</w:t>
      </w:r>
      <w:r w:rsidR="0009783F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di Promozione dell’Export e</w:t>
      </w:r>
      <w:r w:rsidR="00D20639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di</w:t>
      </w:r>
      <w:r w:rsidR="0009783F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inter</w:t>
      </w:r>
      <w:r w:rsidR="00D20639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nazionalizzazione intelligente</w:t>
      </w:r>
    </w:p>
    <w:p w14:paraId="23B08AE2" w14:textId="77777777" w:rsidR="0009783F" w:rsidRPr="00802AA5" w:rsidRDefault="0009783F" w:rsidP="0009783F">
      <w:pPr>
        <w:rPr>
          <w:rFonts w:ascii="Arial" w:hAnsi="Arial" w:cs="Arial"/>
          <w:color w:val="FF0000"/>
        </w:rPr>
      </w:pPr>
    </w:p>
    <w:p w14:paraId="171533C7" w14:textId="1D6B1BA6" w:rsidR="0024529D" w:rsidRPr="00497FB8" w:rsidRDefault="0024529D" w:rsidP="0024529D">
      <w:pPr>
        <w:pStyle w:val="Sottotitolo"/>
        <w:spacing w:before="0" w:after="0"/>
        <w:jc w:val="both"/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</w:pPr>
      <w:r w:rsidRPr="00497FB8"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  <w:t xml:space="preserve">La Camera di commercio di Bologna in collaborazione con l’Azienda speciale CTC organizza </w:t>
      </w:r>
      <w:r w:rsidRPr="00497FB8">
        <w:rPr>
          <w:rFonts w:ascii="Arial" w:hAnsi="Arial" w:cs="Arial"/>
          <w:bCs/>
          <w:i w:val="0"/>
          <w:color w:val="333333"/>
          <w:sz w:val="20"/>
          <w:szCs w:val="20"/>
          <w:shd w:val="clear" w:color="auto" w:fill="FFFFFF"/>
        </w:rPr>
        <w:t>un percorso formativo di 4 incontri sui temi fondament</w:t>
      </w:r>
      <w:r w:rsidR="00D20639">
        <w:rPr>
          <w:rFonts w:ascii="Arial" w:hAnsi="Arial" w:cs="Arial"/>
          <w:bCs/>
          <w:i w:val="0"/>
          <w:color w:val="333333"/>
          <w:sz w:val="20"/>
          <w:szCs w:val="20"/>
          <w:shd w:val="clear" w:color="auto" w:fill="FFFFFF"/>
        </w:rPr>
        <w:t xml:space="preserve">ali del commercio con l'estero </w:t>
      </w:r>
      <w:r w:rsidRPr="00497FB8">
        <w:rPr>
          <w:rFonts w:ascii="Arial" w:hAnsi="Arial" w:cs="Arial"/>
          <w:bCs/>
          <w:i w:val="0"/>
          <w:color w:val="333333"/>
          <w:sz w:val="20"/>
          <w:szCs w:val="20"/>
          <w:shd w:val="clear" w:color="auto" w:fill="FFFFFF"/>
        </w:rPr>
        <w:t xml:space="preserve">per acquisire strumenti di lavoro concreti per la propria azienda. </w:t>
      </w:r>
    </w:p>
    <w:p w14:paraId="1D3F30D0" w14:textId="6366C4DD" w:rsidR="00D20639" w:rsidRDefault="003D75E8" w:rsidP="00D20639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L’obiettivo è infatti supportare</w:t>
      </w:r>
      <w:r w:rsidR="00D20639">
        <w:rPr>
          <w:rFonts w:ascii="Arial" w:hAnsi="Arial" w:cs="Arial"/>
          <w:sz w:val="20"/>
          <w:szCs w:val="20"/>
          <w:lang w:eastAsia="it-IT"/>
        </w:rPr>
        <w:t xml:space="preserve"> </w:t>
      </w:r>
      <w:r w:rsidR="00D20639" w:rsidRPr="00497FB8">
        <w:rPr>
          <w:rFonts w:ascii="Arial" w:hAnsi="Arial" w:cs="Arial"/>
          <w:sz w:val="20"/>
          <w:szCs w:val="20"/>
          <w:lang w:eastAsia="it-IT"/>
        </w:rPr>
        <w:t>le</w:t>
      </w:r>
      <w:r w:rsidR="00D20639">
        <w:rPr>
          <w:rFonts w:ascii="Arial" w:hAnsi="Arial" w:cs="Arial"/>
          <w:sz w:val="20"/>
          <w:szCs w:val="20"/>
          <w:lang w:eastAsia="it-IT"/>
        </w:rPr>
        <w:t xml:space="preserve"> </w:t>
      </w:r>
      <w:r w:rsidR="00D20639" w:rsidRPr="00497FB8">
        <w:rPr>
          <w:rFonts w:ascii="Arial" w:hAnsi="Arial" w:cs="Arial"/>
          <w:sz w:val="20"/>
          <w:szCs w:val="20"/>
          <w:lang w:eastAsia="it-IT"/>
        </w:rPr>
        <w:t>aziende</w:t>
      </w:r>
      <w:r>
        <w:rPr>
          <w:rFonts w:ascii="Arial" w:hAnsi="Arial" w:cs="Arial"/>
          <w:sz w:val="20"/>
          <w:szCs w:val="20"/>
          <w:lang w:eastAsia="it-IT"/>
        </w:rPr>
        <w:t xml:space="preserve"> del territorio</w:t>
      </w:r>
      <w:r w:rsidR="00D20639" w:rsidRPr="00497FB8">
        <w:rPr>
          <w:rFonts w:ascii="Arial" w:hAnsi="Arial" w:cs="Arial"/>
          <w:sz w:val="20"/>
          <w:szCs w:val="20"/>
          <w:lang w:eastAsia="it-IT"/>
        </w:rPr>
        <w:t xml:space="preserve"> a incrementare le loro competenze in ambito export</w:t>
      </w:r>
      <w:r>
        <w:rPr>
          <w:rFonts w:ascii="Arial" w:hAnsi="Arial" w:cs="Arial"/>
          <w:sz w:val="20"/>
          <w:szCs w:val="20"/>
          <w:lang w:eastAsia="it-IT"/>
        </w:rPr>
        <w:t>.</w:t>
      </w:r>
      <w:r w:rsidR="00D20639">
        <w:rPr>
          <w:rFonts w:ascii="Arial" w:hAnsi="Arial" w:cs="Arial"/>
          <w:sz w:val="20"/>
          <w:szCs w:val="20"/>
          <w:lang w:eastAsia="it-IT"/>
        </w:rPr>
        <w:t xml:space="preserve"> </w:t>
      </w:r>
    </w:p>
    <w:p w14:paraId="09E2F893" w14:textId="0E6DBCEB" w:rsidR="003D75E8" w:rsidRDefault="003D75E8" w:rsidP="00D20639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I 4 seminari affronteranno aspetti generali e specifici del processo di export e forniranno indicazioni concrete per comprendere le esigenze dei mercati esteri e per analizzare le caratteristiche organizzative e aziendali della propria realtà aziendale e impostare al meglio le proprie scelte strategiche.</w:t>
      </w:r>
    </w:p>
    <w:p w14:paraId="7098431E" w14:textId="77777777" w:rsidR="00D20639" w:rsidRPr="00497FB8" w:rsidRDefault="00D20639" w:rsidP="00D20639">
      <w:pPr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 w:rsidRPr="00497FB8">
        <w:rPr>
          <w:rFonts w:ascii="Arial" w:hAnsi="Arial" w:cs="Arial"/>
          <w:color w:val="333333"/>
          <w:sz w:val="20"/>
          <w:szCs w:val="20"/>
        </w:rPr>
        <w:t>Il percorso è finanziato dal progetto "Sostegno all'Export delle PMI" a valere sul Fondo di Perequazione 2015-2016</w:t>
      </w:r>
      <w:r>
        <w:rPr>
          <w:rFonts w:ascii="Arial" w:hAnsi="Arial" w:cs="Arial"/>
          <w:color w:val="333333"/>
          <w:sz w:val="20"/>
          <w:szCs w:val="20"/>
        </w:rPr>
        <w:t xml:space="preserve"> di Unioncamere italiana</w:t>
      </w:r>
      <w:r w:rsidRPr="00497FB8">
        <w:rPr>
          <w:rFonts w:ascii="Arial" w:hAnsi="Arial" w:cs="Arial"/>
          <w:color w:val="333333"/>
          <w:sz w:val="20"/>
          <w:szCs w:val="20"/>
        </w:rPr>
        <w:t>.</w:t>
      </w:r>
    </w:p>
    <w:p w14:paraId="1C53B822" w14:textId="6053377F" w:rsidR="00D20639" w:rsidRPr="003D75E8" w:rsidRDefault="00D20639" w:rsidP="003D75E8">
      <w:pPr>
        <w:shd w:val="clear" w:color="auto" w:fill="FFFFFF"/>
        <w:spacing w:after="150"/>
        <w:rPr>
          <w:rFonts w:ascii="Arial" w:hAnsi="Arial" w:cs="Arial"/>
          <w:color w:val="333333"/>
          <w:sz w:val="20"/>
          <w:szCs w:val="20"/>
          <w:lang w:val="it-IT" w:eastAsia="it-IT"/>
        </w:rPr>
      </w:pPr>
    </w:p>
    <w:p w14:paraId="4DFD1484" w14:textId="4325EC0E" w:rsidR="00BA0047" w:rsidRPr="00497FB8" w:rsidRDefault="00F81F10" w:rsidP="00F81F10">
      <w:pPr>
        <w:spacing w:after="120"/>
        <w:rPr>
          <w:rFonts w:ascii="Arial" w:hAnsi="Arial" w:cs="Arial"/>
          <w:sz w:val="20"/>
          <w:szCs w:val="20"/>
          <w:lang w:eastAsia="it-IT"/>
        </w:rPr>
      </w:pPr>
      <w:r w:rsidRPr="00F81F10">
        <w:rPr>
          <w:rFonts w:ascii="Arial" w:hAnsi="Arial" w:cs="Arial"/>
          <w:b/>
          <w:sz w:val="20"/>
          <w:szCs w:val="20"/>
          <w:lang w:eastAsia="it-IT"/>
        </w:rPr>
        <w:t>I PROGRAMMI</w:t>
      </w:r>
      <w:r w:rsidRPr="00F81F10">
        <w:rPr>
          <w:rFonts w:ascii="Arial" w:hAnsi="Arial" w:cs="Arial"/>
          <w:b/>
          <w:sz w:val="20"/>
          <w:szCs w:val="20"/>
          <w:lang w:eastAsia="it-IT"/>
        </w:rPr>
        <w:br/>
      </w:r>
      <w:r w:rsidR="009D1C72" w:rsidRPr="00497FB8">
        <w:rPr>
          <w:rFonts w:ascii="Arial" w:hAnsi="Arial" w:cs="Arial"/>
          <w:sz w:val="20"/>
          <w:szCs w:val="20"/>
          <w:lang w:eastAsia="it-IT"/>
        </w:rPr>
        <w:t>Formazione di base per l’internazionalizzazione:</w:t>
      </w:r>
    </w:p>
    <w:p w14:paraId="6CABE1B7" w14:textId="1C7FD830" w:rsidR="002E1A1E" w:rsidRPr="002E1A1E" w:rsidRDefault="00F81F10" w:rsidP="002E1A1E">
      <w:pPr>
        <w:spacing w:after="120"/>
        <w:jc w:val="both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 xml:space="preserve">mercoledì </w:t>
      </w:r>
      <w:r w:rsidRPr="00497FB8">
        <w:rPr>
          <w:rFonts w:ascii="Arial" w:hAnsi="Arial" w:cs="Arial"/>
          <w:b/>
          <w:sz w:val="20"/>
          <w:szCs w:val="20"/>
          <w:lang w:eastAsia="it-IT"/>
        </w:rPr>
        <w:t>3 ottobre 13.30-17.30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2E1A1E">
        <w:rPr>
          <w:rFonts w:ascii="Arial" w:hAnsi="Arial" w:cs="Arial"/>
          <w:b/>
          <w:sz w:val="20"/>
          <w:szCs w:val="20"/>
          <w:lang w:eastAsia="it-IT"/>
        </w:rPr>
        <w:t xml:space="preserve">- 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>Relatore: Dottor Gianfranco Ardenti</w:t>
      </w:r>
    </w:p>
    <w:p w14:paraId="39D02F14" w14:textId="621E2030" w:rsidR="00BA0047" w:rsidRPr="00D86958" w:rsidRDefault="00F81F10" w:rsidP="00F81F10">
      <w:pPr>
        <w:spacing w:after="120"/>
        <w:rPr>
          <w:rStyle w:val="Collegamentoipertestuale"/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br/>
      </w:r>
      <w:r w:rsidR="00BA0047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>Perché pianificare: il piano export</w:t>
      </w:r>
      <w:r w:rsidR="00144E63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 </w:t>
      </w:r>
      <w:r w:rsidR="00144E63" w:rsidRPr="00497FB8">
        <w:rPr>
          <w:rFonts w:ascii="Arial" w:hAnsi="Arial" w:cs="Arial"/>
          <w:b/>
          <w:sz w:val="20"/>
          <w:szCs w:val="20"/>
          <w:lang w:eastAsia="it-IT"/>
        </w:rPr>
        <w:t>–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D86958">
        <w:rPr>
          <w:rFonts w:ascii="Arial" w:hAnsi="Arial" w:cs="Arial"/>
          <w:b/>
          <w:sz w:val="20"/>
          <w:szCs w:val="20"/>
          <w:lang w:eastAsia="it-IT"/>
        </w:rPr>
        <w:fldChar w:fldCharType="begin"/>
      </w:r>
      <w:r w:rsidR="00D86958">
        <w:rPr>
          <w:rFonts w:ascii="Arial" w:hAnsi="Arial" w:cs="Arial"/>
          <w:b/>
          <w:sz w:val="20"/>
          <w:szCs w:val="20"/>
          <w:lang w:eastAsia="it-IT"/>
        </w:rPr>
        <w:instrText xml:space="preserve"> HYPERLINK "https://docs.google.com/forms/d/e/1FAIpQLSd6LflwXRyZBrFqnVLyct4xfcZXV3IRbqtEMrju45Z5SZwVLA/viewform" </w:instrText>
      </w:r>
      <w:r w:rsidR="00D86958">
        <w:rPr>
          <w:rFonts w:ascii="Arial" w:hAnsi="Arial" w:cs="Arial"/>
          <w:b/>
          <w:sz w:val="20"/>
          <w:szCs w:val="20"/>
          <w:lang w:eastAsia="it-IT"/>
        </w:rPr>
        <w:fldChar w:fldCharType="separate"/>
      </w:r>
      <w:r w:rsidR="00206308" w:rsidRPr="00D86958">
        <w:rPr>
          <w:rStyle w:val="Collegamentoipertestuale"/>
          <w:rFonts w:ascii="Arial" w:hAnsi="Arial" w:cs="Arial"/>
          <w:b/>
          <w:sz w:val="20"/>
          <w:szCs w:val="20"/>
          <w:lang w:eastAsia="it-IT"/>
        </w:rPr>
        <w:t xml:space="preserve">Iscrizioni on line </w:t>
      </w:r>
    </w:p>
    <w:p w14:paraId="73476CEF" w14:textId="218468F7" w:rsidR="00BA0047" w:rsidRPr="00497FB8" w:rsidRDefault="00D86958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fldChar w:fldCharType="end"/>
      </w:r>
      <w:r w:rsidR="00BA0047" w:rsidRPr="00497FB8">
        <w:rPr>
          <w:rFonts w:ascii="Arial" w:hAnsi="Arial" w:cs="Arial"/>
          <w:sz w:val="20"/>
          <w:szCs w:val="20"/>
          <w:lang w:eastAsia="it-IT"/>
        </w:rPr>
        <w:t>•</w:t>
      </w:r>
      <w:r w:rsidR="00BA0047" w:rsidRPr="00497FB8">
        <w:rPr>
          <w:rFonts w:ascii="Arial" w:hAnsi="Arial" w:cs="Arial"/>
          <w:sz w:val="20"/>
          <w:szCs w:val="20"/>
          <w:lang w:eastAsia="it-IT"/>
        </w:rPr>
        <w:tab/>
        <w:t>I mercati internazionali e le loro dinamiche</w:t>
      </w:r>
    </w:p>
    <w:p w14:paraId="162AFC79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Gli strumenti del marketing internazionale e in che modo possono esserci di aiuto</w:t>
      </w:r>
    </w:p>
    <w:p w14:paraId="0A246AE1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differenza tra l’Export e un progetto di internazionalizzazione</w:t>
      </w:r>
    </w:p>
    <w:p w14:paraId="3224E0B4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Il piano export ed il metodo di lavoro organizzato: perché non possiamo più lasciare le cose al caso</w:t>
      </w:r>
    </w:p>
    <w:p w14:paraId="4BCD1E40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redazione di un export check up aziendale per l’export</w:t>
      </w:r>
    </w:p>
    <w:p w14:paraId="170E5452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Dove attingere informazioni di mercato</w:t>
      </w:r>
    </w:p>
    <w:p w14:paraId="668339BC" w14:textId="75578DBF" w:rsidR="00BA0047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Come rendere l’azienda competitiva</w:t>
      </w:r>
    </w:p>
    <w:p w14:paraId="598FC311" w14:textId="77777777" w:rsidR="002E1A1E" w:rsidRDefault="002E1A1E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</w:p>
    <w:p w14:paraId="3DEFF12E" w14:textId="73BC5E70" w:rsidR="002E1A1E" w:rsidRPr="002E1A1E" w:rsidRDefault="00F81F10" w:rsidP="002E1A1E">
      <w:pPr>
        <w:spacing w:after="120"/>
        <w:jc w:val="both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 xml:space="preserve">mercoledì </w:t>
      </w:r>
      <w:r w:rsidRPr="00497FB8">
        <w:rPr>
          <w:rFonts w:ascii="Arial" w:hAnsi="Arial" w:cs="Arial"/>
          <w:b/>
          <w:sz w:val="20"/>
          <w:szCs w:val="20"/>
          <w:lang w:eastAsia="it-IT"/>
        </w:rPr>
        <w:t>10 ottobre 13.30-17.30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2E1A1E">
        <w:rPr>
          <w:rFonts w:ascii="Arial" w:hAnsi="Arial" w:cs="Arial"/>
          <w:b/>
          <w:sz w:val="20"/>
          <w:szCs w:val="20"/>
          <w:lang w:eastAsia="it-IT"/>
        </w:rPr>
        <w:t xml:space="preserve">- 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>Relatore: Dottor Fabrizio Ceriello</w:t>
      </w:r>
    </w:p>
    <w:p w14:paraId="676758D7" w14:textId="08FDBAD3" w:rsidR="00BA0047" w:rsidRPr="00497FB8" w:rsidRDefault="00F81F10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br/>
      </w:r>
      <w:r w:rsidR="00BA0047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>Le attività commerciali per i mercati internazionali</w:t>
      </w:r>
      <w:r w:rsidR="00144E63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 </w:t>
      </w:r>
      <w:r w:rsidR="00144E63" w:rsidRPr="00497FB8">
        <w:rPr>
          <w:rFonts w:ascii="Arial" w:hAnsi="Arial" w:cs="Arial"/>
          <w:b/>
          <w:sz w:val="20"/>
          <w:szCs w:val="20"/>
          <w:lang w:eastAsia="it-IT"/>
        </w:rPr>
        <w:t>–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hyperlink r:id="rId8" w:history="1">
        <w:r w:rsidR="00206308" w:rsidRPr="00D86958">
          <w:rPr>
            <w:rStyle w:val="Collegamentoipertestuale"/>
            <w:rFonts w:ascii="Arial" w:hAnsi="Arial" w:cs="Arial"/>
            <w:b/>
            <w:sz w:val="20"/>
            <w:szCs w:val="20"/>
            <w:lang w:eastAsia="it-IT"/>
          </w:rPr>
          <w:t>Iscrizioni on line</w:t>
        </w:r>
      </w:hyperlink>
      <w:r w:rsidR="00206308">
        <w:rPr>
          <w:rFonts w:ascii="Arial" w:hAnsi="Arial" w:cs="Arial"/>
          <w:b/>
          <w:sz w:val="20"/>
          <w:szCs w:val="20"/>
          <w:lang w:eastAsia="it-IT"/>
        </w:rPr>
        <w:t xml:space="preserve"> </w:t>
      </w:r>
    </w:p>
    <w:p w14:paraId="4FC4F3FD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partecipazione alle fiere internazionali</w:t>
      </w:r>
    </w:p>
    <w:p w14:paraId="51D11E4F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L’organizzazione delle attività commerciali e distributive all’estero</w:t>
      </w:r>
    </w:p>
    <w:p w14:paraId="5E848EAB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Panoramica sulle figure commerciali: pro e contro di ognuna</w:t>
      </w:r>
    </w:p>
    <w:p w14:paraId="1E622B63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Il rapporto con i buyer e gli uffici acquisti</w:t>
      </w:r>
    </w:p>
    <w:p w14:paraId="372732B5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Come rendere la nostra offerta competitiva</w:t>
      </w:r>
    </w:p>
    <w:p w14:paraId="75D11701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Lo sviluppo di una trattativa all’estero</w:t>
      </w:r>
    </w:p>
    <w:p w14:paraId="5F6C4F8C" w14:textId="1E0F120D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Le soluzioni e-commerce per le MPMI: esempi di sviluppo di progetti di e-commerce</w:t>
      </w:r>
    </w:p>
    <w:p w14:paraId="15D58E9D" w14:textId="77777777" w:rsidR="00FD6FC0" w:rsidRDefault="009C0541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ab/>
      </w:r>
    </w:p>
    <w:p w14:paraId="160022CD" w14:textId="77777777" w:rsidR="002E1A1E" w:rsidRDefault="002E1A1E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</w:p>
    <w:p w14:paraId="74D24A0B" w14:textId="0097B357" w:rsidR="00BA0047" w:rsidRPr="00497FB8" w:rsidRDefault="00F81F10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lastRenderedPageBreak/>
        <w:t xml:space="preserve">mercoledì </w:t>
      </w:r>
      <w:r w:rsidRPr="00497FB8">
        <w:rPr>
          <w:rFonts w:ascii="Arial" w:hAnsi="Arial" w:cs="Arial"/>
          <w:b/>
          <w:sz w:val="20"/>
          <w:szCs w:val="20"/>
          <w:lang w:eastAsia="it-IT"/>
        </w:rPr>
        <w:t>17 ottobre 13.30-17.30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2E1A1E">
        <w:rPr>
          <w:rFonts w:ascii="Arial" w:hAnsi="Arial" w:cs="Arial"/>
          <w:b/>
          <w:sz w:val="20"/>
          <w:szCs w:val="20"/>
          <w:lang w:eastAsia="it-IT"/>
        </w:rPr>
        <w:t xml:space="preserve">- 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>Relatore: Dottor Fabrizio Ceriello</w:t>
      </w:r>
      <w:r>
        <w:rPr>
          <w:rFonts w:ascii="Arial" w:hAnsi="Arial" w:cs="Arial"/>
          <w:b/>
          <w:sz w:val="20"/>
          <w:szCs w:val="20"/>
          <w:lang w:eastAsia="it-IT"/>
        </w:rPr>
        <w:br/>
      </w:r>
      <w:r w:rsidR="00BA0047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La gestione di un’operazione di commercio estero: dall’accordo contrattuale al pagamento </w:t>
      </w:r>
      <w:r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- </w:t>
      </w:r>
      <w:hyperlink r:id="rId9" w:history="1">
        <w:r w:rsidR="00206308" w:rsidRPr="00206308">
          <w:rPr>
            <w:rStyle w:val="Collegamentoipertestuale"/>
            <w:rFonts w:ascii="Arial" w:hAnsi="Arial" w:cs="Arial"/>
            <w:b/>
            <w:sz w:val="20"/>
            <w:szCs w:val="20"/>
            <w:lang w:eastAsia="it-IT"/>
          </w:rPr>
          <w:t>Iscrizioni on line</w:t>
        </w:r>
      </w:hyperlink>
      <w:r w:rsidR="00206308">
        <w:rPr>
          <w:rFonts w:ascii="Arial" w:hAnsi="Arial" w:cs="Arial"/>
          <w:b/>
          <w:sz w:val="20"/>
          <w:szCs w:val="20"/>
          <w:lang w:eastAsia="it-IT"/>
        </w:rPr>
        <w:t xml:space="preserve"> </w:t>
      </w:r>
    </w:p>
    <w:p w14:paraId="4AD1A965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Gli accordi commerciali: compravendita, accordo di distribuzione, il contratto di agenzia</w:t>
      </w:r>
    </w:p>
    <w:p w14:paraId="685C7130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redazione degli accordi: i principali punti da regolare</w:t>
      </w:r>
    </w:p>
    <w:p w14:paraId="3D6F350D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scelta del termine di resa: focus sulle clausole Incoterms 2010 ICC</w:t>
      </w:r>
    </w:p>
    <w:p w14:paraId="6E52FBCD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movimentazione delle merci: trasporti e spedizioni internazionali</w:t>
      </w:r>
    </w:p>
    <w:p w14:paraId="0092DDA4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Il rapporto con vettori e spedizionieri</w:t>
      </w:r>
    </w:p>
    <w:p w14:paraId="1D4D7AED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Le responsabilità vettoriali e le coperture assicurative</w:t>
      </w:r>
    </w:p>
    <w:p w14:paraId="40719F3B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Gli strumenti di pagamento nel commercio estero</w:t>
      </w:r>
    </w:p>
    <w:p w14:paraId="61F66433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gestione del rischio di credito export con strumenti finanziari ed assicurativi</w:t>
      </w:r>
    </w:p>
    <w:p w14:paraId="534ACB52" w14:textId="446EDEE1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Panoramica sui principali documenti in uso nel commercio estero</w:t>
      </w:r>
    </w:p>
    <w:p w14:paraId="46BA164E" w14:textId="77777777" w:rsidR="002E1A1E" w:rsidRDefault="002E1A1E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</w:p>
    <w:p w14:paraId="522D2273" w14:textId="2F84D1F4" w:rsidR="00BA0047" w:rsidRPr="00A403AF" w:rsidRDefault="00F81F10" w:rsidP="00F81F10">
      <w:pPr>
        <w:spacing w:after="120"/>
        <w:rPr>
          <w:rStyle w:val="Collegamentoipertestuale"/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 xml:space="preserve">mercoledì </w:t>
      </w:r>
      <w:r w:rsidRPr="00497FB8">
        <w:rPr>
          <w:rFonts w:ascii="Arial" w:hAnsi="Arial" w:cs="Arial"/>
          <w:b/>
          <w:sz w:val="20"/>
          <w:szCs w:val="20"/>
          <w:lang w:eastAsia="it-IT"/>
        </w:rPr>
        <w:t>24 ottobre 13.30-17.30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2E1A1E">
        <w:rPr>
          <w:rFonts w:ascii="Arial" w:hAnsi="Arial" w:cs="Arial"/>
          <w:b/>
          <w:sz w:val="20"/>
          <w:szCs w:val="20"/>
          <w:lang w:eastAsia="it-IT"/>
        </w:rPr>
        <w:t xml:space="preserve">- 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>Relatore: Dottor Gianfranco Ardenti</w:t>
      </w:r>
      <w:r>
        <w:rPr>
          <w:rFonts w:ascii="Arial" w:hAnsi="Arial" w:cs="Arial"/>
          <w:b/>
          <w:sz w:val="20"/>
          <w:szCs w:val="20"/>
          <w:lang w:eastAsia="it-IT"/>
        </w:rPr>
        <w:br/>
      </w:r>
      <w:r w:rsidR="00BA0047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Gli aspetti doganali e fiscali nel commercio estero </w:t>
      </w:r>
      <w:r w:rsidR="002C2ABB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>–</w:t>
      </w:r>
      <w:r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 </w:t>
      </w:r>
      <w:r w:rsidR="00A403AF">
        <w:rPr>
          <w:rFonts w:ascii="Arial" w:hAnsi="Arial" w:cs="Arial"/>
          <w:b/>
          <w:sz w:val="20"/>
          <w:szCs w:val="20"/>
          <w:lang w:eastAsia="it-IT"/>
        </w:rPr>
        <w:fldChar w:fldCharType="begin"/>
      </w:r>
      <w:r w:rsidR="00A403AF">
        <w:rPr>
          <w:rFonts w:ascii="Arial" w:hAnsi="Arial" w:cs="Arial"/>
          <w:b/>
          <w:sz w:val="20"/>
          <w:szCs w:val="20"/>
          <w:lang w:eastAsia="it-IT"/>
        </w:rPr>
        <w:instrText xml:space="preserve"> HYPERLINK "https://docs.google.com/forms/d/e/1FAIpQLSdustXg2dW3IHaHQr6oxYx9XV7rR--E8VvUXPVb8DplLt4Sig/viewform" </w:instrText>
      </w:r>
      <w:r w:rsidR="00A403AF">
        <w:rPr>
          <w:rFonts w:ascii="Arial" w:hAnsi="Arial" w:cs="Arial"/>
          <w:b/>
          <w:sz w:val="20"/>
          <w:szCs w:val="20"/>
          <w:lang w:eastAsia="it-IT"/>
        </w:rPr>
        <w:fldChar w:fldCharType="separate"/>
      </w:r>
      <w:r w:rsidR="00206308" w:rsidRPr="00A403AF">
        <w:rPr>
          <w:rStyle w:val="Collegamentoipertestuale"/>
          <w:rFonts w:ascii="Arial" w:hAnsi="Arial" w:cs="Arial"/>
          <w:b/>
          <w:sz w:val="20"/>
          <w:szCs w:val="20"/>
          <w:lang w:eastAsia="it-IT"/>
        </w:rPr>
        <w:t>Iscrizioni on-line</w:t>
      </w:r>
      <w:r w:rsidR="00497FB8" w:rsidRPr="00A403AF">
        <w:rPr>
          <w:rStyle w:val="Collegamentoipertestuale"/>
          <w:rFonts w:ascii="Arial" w:hAnsi="Arial" w:cs="Arial"/>
          <w:b/>
          <w:sz w:val="20"/>
          <w:szCs w:val="20"/>
          <w:lang w:eastAsia="it-IT"/>
        </w:rPr>
        <w:t xml:space="preserve"> </w:t>
      </w:r>
    </w:p>
    <w:p w14:paraId="21DF3064" w14:textId="39B1A7F5" w:rsidR="00BA0047" w:rsidRPr="00497FB8" w:rsidRDefault="00A403AF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fldChar w:fldCharType="end"/>
      </w:r>
      <w:r w:rsidR="00BA0047" w:rsidRPr="00497FB8">
        <w:rPr>
          <w:rFonts w:ascii="Arial" w:hAnsi="Arial" w:cs="Arial"/>
          <w:sz w:val="20"/>
          <w:szCs w:val="20"/>
          <w:lang w:eastAsia="it-IT"/>
        </w:rPr>
        <w:t>•</w:t>
      </w:r>
      <w:r w:rsidR="00BA0047" w:rsidRPr="00497FB8">
        <w:rPr>
          <w:rFonts w:ascii="Arial" w:hAnsi="Arial" w:cs="Arial"/>
          <w:sz w:val="20"/>
          <w:szCs w:val="20"/>
          <w:lang w:eastAsia="it-IT"/>
        </w:rPr>
        <w:tab/>
        <w:t xml:space="preserve">La grande famiglia delle operazioni con l’estero: operazioni extraUE e operazioni intracomunitarie; </w:t>
      </w:r>
    </w:p>
    <w:p w14:paraId="0A503683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 xml:space="preserve">Le regole di fatturazione e gli adempimenti connessi </w:t>
      </w:r>
    </w:p>
    <w:p w14:paraId="4247EC52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Le criticità legate alle operazioni doganali in import ed export</w:t>
      </w:r>
    </w:p>
    <w:p w14:paraId="5C41F07C" w14:textId="752F3C72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Focus sugli elementi essenziali della dichiarazione doganale: classificazione doganale,</w:t>
      </w:r>
      <w:r w:rsidR="002C2ABB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497FB8">
        <w:rPr>
          <w:rFonts w:ascii="Arial" w:hAnsi="Arial" w:cs="Arial"/>
          <w:sz w:val="20"/>
          <w:szCs w:val="20"/>
          <w:lang w:eastAsia="it-IT"/>
        </w:rPr>
        <w:t>valore, origine</w:t>
      </w:r>
    </w:p>
    <w:p w14:paraId="68B3B80F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 xml:space="preserve">Individuazione e calcolo dei dazi </w:t>
      </w:r>
    </w:p>
    <w:p w14:paraId="51A910AF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Made in ed origine preferenziale: due concetti diversi con regole di determinazione diverse</w:t>
      </w:r>
    </w:p>
    <w:p w14:paraId="4AE65188" w14:textId="385360B5" w:rsidR="007B536B" w:rsidRPr="00497FB8" w:rsidRDefault="00BA0047" w:rsidP="00AB1634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I principali documenti doganali</w:t>
      </w:r>
    </w:p>
    <w:p w14:paraId="15E4FF6E" w14:textId="77777777" w:rsidR="002E1A1E" w:rsidRDefault="002E1A1E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61380060" w14:textId="41C09987" w:rsidR="002E1A1E" w:rsidRPr="002E1A1E" w:rsidRDefault="002E1A1E" w:rsidP="00D0544A">
      <w:pPr>
        <w:pStyle w:val="Standard"/>
        <w:jc w:val="both"/>
        <w:rPr>
          <w:rFonts w:ascii="Arial" w:hAnsi="Arial" w:cs="Arial"/>
          <w:b/>
          <w:kern w:val="0"/>
          <w:sz w:val="22"/>
          <w:szCs w:val="20"/>
          <w:lang w:eastAsia="it-IT"/>
        </w:rPr>
      </w:pPr>
      <w:r w:rsidRPr="002E1A1E">
        <w:rPr>
          <w:rFonts w:ascii="Arial" w:hAnsi="Arial" w:cs="Arial"/>
          <w:b/>
          <w:kern w:val="0"/>
          <w:sz w:val="22"/>
          <w:szCs w:val="20"/>
          <w:lang w:eastAsia="it-IT"/>
        </w:rPr>
        <w:t>Profilo dei relatori:</w:t>
      </w:r>
    </w:p>
    <w:p w14:paraId="5245259B" w14:textId="77777777" w:rsidR="002E1A1E" w:rsidRDefault="002E1A1E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7CDF17BE" w14:textId="5D2C554E" w:rsidR="002E1A1E" w:rsidRPr="002E1A1E" w:rsidRDefault="002E1A1E" w:rsidP="002E1A1E">
      <w:pPr>
        <w:pStyle w:val="Standard"/>
        <w:jc w:val="both"/>
        <w:rPr>
          <w:rFonts w:ascii="Arial" w:hAnsi="Arial" w:cs="Arial"/>
          <w:b/>
          <w:i/>
          <w:kern w:val="0"/>
          <w:sz w:val="20"/>
          <w:szCs w:val="20"/>
          <w:lang w:eastAsia="it-IT"/>
        </w:rPr>
      </w:pPr>
      <w:r w:rsidRPr="002E1A1E">
        <w:rPr>
          <w:rFonts w:ascii="Arial" w:hAnsi="Arial" w:cs="Arial"/>
          <w:b/>
          <w:i/>
          <w:kern w:val="0"/>
          <w:sz w:val="20"/>
          <w:szCs w:val="20"/>
          <w:lang w:eastAsia="it-IT"/>
        </w:rPr>
        <w:t>Dott. Gianfranco Ardenti</w:t>
      </w:r>
    </w:p>
    <w:p w14:paraId="159ED56D" w14:textId="77777777" w:rsidR="002E1A1E" w:rsidRPr="002E1A1E" w:rsidRDefault="002E1A1E" w:rsidP="002E1A1E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 w:rsidRPr="002E1A1E">
        <w:rPr>
          <w:rFonts w:ascii="Arial" w:hAnsi="Arial" w:cs="Arial"/>
          <w:kern w:val="0"/>
          <w:sz w:val="20"/>
          <w:szCs w:val="20"/>
          <w:lang w:eastAsia="it-IT"/>
        </w:rPr>
        <w:t>Specializzato in Marketing Internazionale e Gestione Strategica dei Servizi, ha maturato esperienze aziendali come Direttore Marketing, Analista dei Mercati e Direttore Commerciale. Attualmente è consulente e docente di Marketing Internazionale ed esperto di problematiche commerciali sulla creazione, organizzazione e coordinamento attività di vendita e distributive.</w:t>
      </w:r>
    </w:p>
    <w:p w14:paraId="2FFCAE3B" w14:textId="77777777" w:rsidR="002E1A1E" w:rsidRPr="002E1A1E" w:rsidRDefault="002E1A1E" w:rsidP="002E1A1E">
      <w:pPr>
        <w:pStyle w:val="Standard"/>
        <w:jc w:val="both"/>
        <w:rPr>
          <w:rFonts w:ascii="Arial" w:hAnsi="Arial" w:cs="Arial"/>
          <w:b/>
          <w:i/>
          <w:kern w:val="0"/>
          <w:sz w:val="20"/>
          <w:szCs w:val="20"/>
          <w:lang w:eastAsia="it-IT"/>
        </w:rPr>
      </w:pPr>
    </w:p>
    <w:p w14:paraId="0BB4EC72" w14:textId="77777777" w:rsidR="002E1A1E" w:rsidRPr="002E1A1E" w:rsidRDefault="002E1A1E" w:rsidP="002E1A1E">
      <w:pPr>
        <w:pStyle w:val="Standard"/>
        <w:jc w:val="both"/>
        <w:rPr>
          <w:rFonts w:ascii="Arial" w:hAnsi="Arial" w:cs="Arial"/>
          <w:b/>
          <w:i/>
          <w:kern w:val="0"/>
          <w:sz w:val="20"/>
          <w:szCs w:val="20"/>
          <w:lang w:eastAsia="it-IT"/>
        </w:rPr>
      </w:pPr>
      <w:r w:rsidRPr="002E1A1E">
        <w:rPr>
          <w:rFonts w:ascii="Arial" w:hAnsi="Arial" w:cs="Arial"/>
          <w:b/>
          <w:i/>
          <w:kern w:val="0"/>
          <w:sz w:val="20"/>
          <w:szCs w:val="20"/>
          <w:lang w:eastAsia="it-IT"/>
        </w:rPr>
        <w:t>Dott. Fabrizio Ceriello</w:t>
      </w:r>
    </w:p>
    <w:p w14:paraId="14CEB14E" w14:textId="375F5BD8" w:rsidR="002E1A1E" w:rsidRDefault="002E1A1E" w:rsidP="002E1A1E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 w:rsidRPr="002E1A1E">
        <w:rPr>
          <w:rFonts w:ascii="Arial" w:hAnsi="Arial" w:cs="Arial"/>
          <w:kern w:val="0"/>
          <w:sz w:val="20"/>
          <w:szCs w:val="20"/>
          <w:lang w:eastAsia="it-IT"/>
        </w:rPr>
        <w:t xml:space="preserve">Laureato in Economia del Commercio Internazionale e dei Mercati Valutari, si occupa esclusivamente di consulenza e formazione per il commercio internazionale. Dal 2005 è socio fondatore ed amministratore di una società di consulenza accreditata nell’albo MISE per la fornitura di servizi </w:t>
      </w:r>
      <w:r>
        <w:rPr>
          <w:rFonts w:ascii="Arial" w:hAnsi="Arial" w:cs="Arial"/>
          <w:kern w:val="0"/>
          <w:sz w:val="20"/>
          <w:szCs w:val="20"/>
          <w:lang w:eastAsia="it-IT"/>
        </w:rPr>
        <w:t xml:space="preserve">di Temporary Export Management. </w:t>
      </w:r>
      <w:r w:rsidRPr="002E1A1E">
        <w:rPr>
          <w:rFonts w:ascii="Arial" w:hAnsi="Arial" w:cs="Arial"/>
          <w:kern w:val="0"/>
          <w:sz w:val="20"/>
          <w:szCs w:val="20"/>
          <w:lang w:eastAsia="it-IT"/>
        </w:rPr>
        <w:t>E’ stato consulente e formatore per ICE ed altri soggetti pubblici; attualmente collabora con diverse Camere di Commercio, associazioni di categoria ed è consulente per gli aspetti mercantili nel commercio internazionale per diverse aziende e banche sull’intero territorio nazionale, in diversi settori.</w:t>
      </w:r>
    </w:p>
    <w:p w14:paraId="4FCC0711" w14:textId="77777777" w:rsidR="002E1A1E" w:rsidRDefault="002E1A1E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7A3322E6" w14:textId="77F7E620" w:rsidR="003D75E8" w:rsidRDefault="003D75E8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 w:rsidRPr="003D75E8">
        <w:rPr>
          <w:rFonts w:ascii="Arial" w:hAnsi="Arial" w:cs="Arial"/>
          <w:kern w:val="0"/>
          <w:sz w:val="20"/>
          <w:szCs w:val="20"/>
          <w:lang w:eastAsia="it-IT"/>
        </w:rPr>
        <w:t>Partecipando ad almeno 16 ore dell'attività formativa, l’impresa potrà beneficiare di una premialità nel Bando Regionale “Progetti di promozione dell’export e internazionalizzazione intelligente – 2a annualità 2018” per la concessione del contributo.</w:t>
      </w:r>
    </w:p>
    <w:p w14:paraId="16CEBCB4" w14:textId="77777777" w:rsidR="003D75E8" w:rsidRDefault="003D75E8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5BB3E33C" w14:textId="61E05803" w:rsidR="00753575" w:rsidRDefault="007535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 w:rsidRPr="00497FB8">
        <w:rPr>
          <w:rFonts w:ascii="Arial" w:hAnsi="Arial" w:cs="Arial"/>
          <w:kern w:val="0"/>
          <w:sz w:val="20"/>
          <w:szCs w:val="20"/>
          <w:lang w:eastAsia="it-IT"/>
        </w:rPr>
        <w:t>Per informazioni:</w:t>
      </w:r>
      <w:r w:rsidR="000B0AFC" w:rsidRPr="00497FB8">
        <w:rPr>
          <w:rFonts w:ascii="Arial" w:hAnsi="Arial" w:cs="Arial"/>
          <w:kern w:val="0"/>
          <w:sz w:val="20"/>
          <w:szCs w:val="20"/>
          <w:lang w:eastAsia="it-IT"/>
        </w:rPr>
        <w:t xml:space="preserve"> CTC azienda speciale della Camera di commercio</w:t>
      </w:r>
      <w:r w:rsidR="00372CE4" w:rsidRPr="00497FB8">
        <w:rPr>
          <w:rFonts w:ascii="Arial" w:hAnsi="Arial" w:cs="Arial"/>
          <w:kern w:val="0"/>
          <w:sz w:val="20"/>
          <w:szCs w:val="20"/>
          <w:lang w:eastAsia="it-IT"/>
        </w:rPr>
        <w:t xml:space="preserve"> - </w:t>
      </w:r>
      <w:hyperlink r:id="rId10" w:history="1">
        <w:r w:rsidR="00372CE4" w:rsidRPr="00497FB8">
          <w:rPr>
            <w:rStyle w:val="Collegamentoipertestuale"/>
            <w:rFonts w:ascii="Arial" w:hAnsi="Arial" w:cs="Arial"/>
            <w:kern w:val="0"/>
            <w:sz w:val="20"/>
            <w:szCs w:val="20"/>
            <w:lang w:eastAsia="it-IT"/>
          </w:rPr>
          <w:t>ctc.formazione@bo.camcom.it</w:t>
        </w:r>
      </w:hyperlink>
      <w:r w:rsidR="00372CE4" w:rsidRPr="00497FB8">
        <w:rPr>
          <w:rFonts w:ascii="Arial" w:hAnsi="Arial" w:cs="Arial"/>
          <w:kern w:val="0"/>
          <w:sz w:val="20"/>
          <w:szCs w:val="20"/>
          <w:lang w:eastAsia="it-IT"/>
        </w:rPr>
        <w:t xml:space="preserve"> – 051-6093200</w:t>
      </w:r>
    </w:p>
    <w:p w14:paraId="3C0ADEA8" w14:textId="77777777" w:rsidR="00EF1712" w:rsidRDefault="00EF1712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679EAC36" w14:textId="77777777" w:rsidR="00EF1712" w:rsidRDefault="00EF1712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bookmarkStart w:id="0" w:name="_GoBack"/>
      <w:bookmarkEnd w:id="0"/>
    </w:p>
    <w:p w14:paraId="2D5A7A90" w14:textId="553A93E8" w:rsidR="00A21AF6" w:rsidRPr="006C38B2" w:rsidRDefault="00A21AF6" w:rsidP="00032D73">
      <w:pPr>
        <w:pStyle w:val="Standard"/>
        <w:rPr>
          <w:rFonts w:ascii="Arial" w:hAnsi="Arial" w:cs="Arial"/>
          <w:kern w:val="0"/>
          <w:lang w:eastAsia="it-IT"/>
        </w:rPr>
      </w:pPr>
    </w:p>
    <w:sectPr w:rsidR="00A21AF6" w:rsidRPr="006C38B2" w:rsidSect="00497FB8">
      <w:headerReference w:type="default" r:id="rId11"/>
      <w:footerReference w:type="default" r:id="rId12"/>
      <w:type w:val="continuous"/>
      <w:pgSz w:w="11906" w:h="16838"/>
      <w:pgMar w:top="69" w:right="1134" w:bottom="1134" w:left="1134" w:header="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C7EF9" w14:textId="77777777" w:rsidR="007E3426" w:rsidRDefault="007E3426">
      <w:r>
        <w:separator/>
      </w:r>
    </w:p>
  </w:endnote>
  <w:endnote w:type="continuationSeparator" w:id="0">
    <w:p w14:paraId="6E454132" w14:textId="77777777" w:rsidR="007E3426" w:rsidRDefault="007E3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5F328" w14:textId="1691A498" w:rsidR="00497FB8" w:rsidRPr="004919B6" w:rsidRDefault="00497FB8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049BF" w14:textId="77777777" w:rsidR="007E3426" w:rsidRDefault="007E3426">
      <w:r>
        <w:separator/>
      </w:r>
    </w:p>
  </w:footnote>
  <w:footnote w:type="continuationSeparator" w:id="0">
    <w:p w14:paraId="5CFA20DA" w14:textId="77777777" w:rsidR="007E3426" w:rsidRDefault="007E3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C9D1C" w14:textId="14A4E5CF" w:rsidR="00497FB8" w:rsidRDefault="00FD6FC0" w:rsidP="00075E74">
    <w:pPr>
      <w:tabs>
        <w:tab w:val="center" w:pos="4819"/>
        <w:tab w:val="left" w:pos="7040"/>
        <w:tab w:val="right" w:pos="9638"/>
      </w:tabs>
      <w:spacing w:before="720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2E9D26B" wp14:editId="442C4BAB">
          <wp:simplePos x="0" y="0"/>
          <wp:positionH relativeFrom="column">
            <wp:posOffset>5086350</wp:posOffset>
          </wp:positionH>
          <wp:positionV relativeFrom="paragraph">
            <wp:posOffset>149860</wp:posOffset>
          </wp:positionV>
          <wp:extent cx="920750" cy="92075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T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920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7FB8"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38244CA8" wp14:editId="1510E4F5">
          <wp:simplePos x="0" y="0"/>
          <wp:positionH relativeFrom="column">
            <wp:posOffset>-12065</wp:posOffset>
          </wp:positionH>
          <wp:positionV relativeFrom="paragraph">
            <wp:posOffset>281305</wp:posOffset>
          </wp:positionV>
          <wp:extent cx="1943100" cy="718185"/>
          <wp:effectExtent l="0" t="0" r="0" b="5715"/>
          <wp:wrapNone/>
          <wp:docPr id="4" name="Picture 2" descr="Logo CCIAA ro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 CCIAA ross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497FB8">
      <w:tab/>
      <w:t xml:space="preserve">                                                    </w:t>
    </w:r>
    <w:r w:rsidR="00497FB8">
      <w:tab/>
    </w:r>
  </w:p>
  <w:p w14:paraId="6EBBC677" w14:textId="30C86666" w:rsidR="00497FB8" w:rsidRDefault="00497FB8" w:rsidP="00DB23F9">
    <w:pPr>
      <w:tabs>
        <w:tab w:val="center" w:pos="4819"/>
        <w:tab w:val="left" w:pos="7040"/>
        <w:tab w:val="right" w:pos="9638"/>
      </w:tabs>
    </w:pPr>
    <w:r>
      <w:tab/>
    </w:r>
    <w:r>
      <w:tab/>
    </w:r>
  </w:p>
  <w:p w14:paraId="130D16E6" w14:textId="77777777" w:rsidR="00497FB8" w:rsidRDefault="00497FB8" w:rsidP="00DB23F9">
    <w:pPr>
      <w:tabs>
        <w:tab w:val="center" w:pos="4819"/>
        <w:tab w:val="left" w:pos="7040"/>
        <w:tab w:val="right" w:pos="9638"/>
      </w:tabs>
    </w:pPr>
  </w:p>
  <w:p w14:paraId="78341FBC" w14:textId="77777777" w:rsidR="00497FB8" w:rsidRPr="00D71D7B" w:rsidRDefault="00497FB8" w:rsidP="00DB23F9">
    <w:pPr>
      <w:tabs>
        <w:tab w:val="center" w:pos="4819"/>
        <w:tab w:val="left" w:pos="7040"/>
        <w:tab w:val="right" w:pos="9638"/>
      </w:tabs>
      <w:rPr>
        <w:color w:val="3B3838" w:themeColor="background2" w:themeShade="40"/>
        <w:sz w:val="22"/>
        <w:szCs w:val="22"/>
        <w14:textFill>
          <w14:solidFill>
            <w14:schemeClr w14:val="bg2">
              <w14:alpha w14:val="17000"/>
              <w14:lumMod w14:val="25000"/>
            </w14:schemeClr>
          </w14:solidFill>
        </w14:textFill>
      </w:rPr>
    </w:pPr>
  </w:p>
  <w:p w14:paraId="2A8C1210" w14:textId="40BB3FA8" w:rsidR="00497FB8" w:rsidRPr="00D71D7B" w:rsidRDefault="00497FB8" w:rsidP="00D71D7B">
    <w:pPr>
      <w:tabs>
        <w:tab w:val="center" w:pos="4819"/>
        <w:tab w:val="left" w:pos="7040"/>
        <w:tab w:val="right" w:pos="9638"/>
      </w:tabs>
      <w:rPr>
        <w:color w:val="3B3838" w:themeColor="background2" w:themeShade="40"/>
        <w:sz w:val="22"/>
        <w:szCs w:val="22"/>
        <w14:textFill>
          <w14:solidFill>
            <w14:schemeClr w14:val="bg2">
              <w14:alpha w14:val="17000"/>
              <w14:lumMod w14:val="25000"/>
            </w14:schemeClr>
          </w14:solidFill>
        </w14:textFill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0FCB1B42"/>
    <w:multiLevelType w:val="multilevel"/>
    <w:tmpl w:val="CC9E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4B83BA4"/>
    <w:multiLevelType w:val="multilevel"/>
    <w:tmpl w:val="8DAEF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5667BE"/>
    <w:multiLevelType w:val="hybridMultilevel"/>
    <w:tmpl w:val="83F6EA42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07433"/>
    <w:multiLevelType w:val="hybridMultilevel"/>
    <w:tmpl w:val="EEEEB594"/>
    <w:lvl w:ilvl="0" w:tplc="8E4C9D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ahoma"/>
        <w:b w:val="0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4EF562A0"/>
    <w:multiLevelType w:val="hybridMultilevel"/>
    <w:tmpl w:val="D8DE5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435E7C"/>
    <w:multiLevelType w:val="hybridMultilevel"/>
    <w:tmpl w:val="EE5CC78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1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7EF6740B"/>
    <w:multiLevelType w:val="hybridMultilevel"/>
    <w:tmpl w:val="10A4D214"/>
    <w:lvl w:ilvl="0" w:tplc="50CE4D76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4"/>
  </w:num>
  <w:num w:numId="5">
    <w:abstractNumId w:val="21"/>
  </w:num>
  <w:num w:numId="6">
    <w:abstractNumId w:val="5"/>
  </w:num>
  <w:num w:numId="7">
    <w:abstractNumId w:val="15"/>
  </w:num>
  <w:num w:numId="8">
    <w:abstractNumId w:val="1"/>
  </w:num>
  <w:num w:numId="9">
    <w:abstractNumId w:val="22"/>
  </w:num>
  <w:num w:numId="10">
    <w:abstractNumId w:val="18"/>
  </w:num>
  <w:num w:numId="11">
    <w:abstractNumId w:val="16"/>
  </w:num>
  <w:num w:numId="12">
    <w:abstractNumId w:val="12"/>
  </w:num>
  <w:num w:numId="13">
    <w:abstractNumId w:val="19"/>
  </w:num>
  <w:num w:numId="14">
    <w:abstractNumId w:val="20"/>
  </w:num>
  <w:num w:numId="15">
    <w:abstractNumId w:val="9"/>
  </w:num>
  <w:num w:numId="16">
    <w:abstractNumId w:val="0"/>
  </w:num>
  <w:num w:numId="17">
    <w:abstractNumId w:val="10"/>
  </w:num>
  <w:num w:numId="18">
    <w:abstractNumId w:val="8"/>
  </w:num>
  <w:num w:numId="19">
    <w:abstractNumId w:val="23"/>
  </w:num>
  <w:num w:numId="20">
    <w:abstractNumId w:val="17"/>
  </w:num>
  <w:num w:numId="21">
    <w:abstractNumId w:val="11"/>
  </w:num>
  <w:num w:numId="22">
    <w:abstractNumId w:val="3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CE"/>
    <w:rsid w:val="00004607"/>
    <w:rsid w:val="00004F71"/>
    <w:rsid w:val="00032D73"/>
    <w:rsid w:val="000337B3"/>
    <w:rsid w:val="00044457"/>
    <w:rsid w:val="00050B25"/>
    <w:rsid w:val="00055B00"/>
    <w:rsid w:val="00064015"/>
    <w:rsid w:val="00074D8F"/>
    <w:rsid w:val="00075E74"/>
    <w:rsid w:val="00082778"/>
    <w:rsid w:val="000919B6"/>
    <w:rsid w:val="00093412"/>
    <w:rsid w:val="000938FE"/>
    <w:rsid w:val="0009783F"/>
    <w:rsid w:val="000B0AFC"/>
    <w:rsid w:val="000B6A6C"/>
    <w:rsid w:val="000D0ECA"/>
    <w:rsid w:val="000D16D7"/>
    <w:rsid w:val="000D5B9B"/>
    <w:rsid w:val="000E18BD"/>
    <w:rsid w:val="000E461E"/>
    <w:rsid w:val="000F1130"/>
    <w:rsid w:val="000F6EDA"/>
    <w:rsid w:val="00105524"/>
    <w:rsid w:val="00111DCF"/>
    <w:rsid w:val="0011402E"/>
    <w:rsid w:val="001147D7"/>
    <w:rsid w:val="0013575B"/>
    <w:rsid w:val="00140B08"/>
    <w:rsid w:val="00144E63"/>
    <w:rsid w:val="00147859"/>
    <w:rsid w:val="00150C8D"/>
    <w:rsid w:val="0015258C"/>
    <w:rsid w:val="00170C08"/>
    <w:rsid w:val="001732B1"/>
    <w:rsid w:val="00175505"/>
    <w:rsid w:val="001762FF"/>
    <w:rsid w:val="00181D1D"/>
    <w:rsid w:val="00193FE5"/>
    <w:rsid w:val="0019460D"/>
    <w:rsid w:val="001B135D"/>
    <w:rsid w:val="001B5445"/>
    <w:rsid w:val="001D0623"/>
    <w:rsid w:val="001D4C5C"/>
    <w:rsid w:val="001D7722"/>
    <w:rsid w:val="001E1BB5"/>
    <w:rsid w:val="001E43E6"/>
    <w:rsid w:val="001E471E"/>
    <w:rsid w:val="001F5B19"/>
    <w:rsid w:val="00203519"/>
    <w:rsid w:val="00206308"/>
    <w:rsid w:val="002070A2"/>
    <w:rsid w:val="00207901"/>
    <w:rsid w:val="002141B0"/>
    <w:rsid w:val="00227AAE"/>
    <w:rsid w:val="0023292B"/>
    <w:rsid w:val="002436B6"/>
    <w:rsid w:val="0024529D"/>
    <w:rsid w:val="00245A3E"/>
    <w:rsid w:val="00251F07"/>
    <w:rsid w:val="00255F12"/>
    <w:rsid w:val="0026150D"/>
    <w:rsid w:val="00265A37"/>
    <w:rsid w:val="00280E7C"/>
    <w:rsid w:val="002A57F3"/>
    <w:rsid w:val="002A7707"/>
    <w:rsid w:val="002A7937"/>
    <w:rsid w:val="002B7410"/>
    <w:rsid w:val="002C2ABB"/>
    <w:rsid w:val="002C50D4"/>
    <w:rsid w:val="002D5659"/>
    <w:rsid w:val="002E1A1E"/>
    <w:rsid w:val="002E53A6"/>
    <w:rsid w:val="002E77B8"/>
    <w:rsid w:val="002F086F"/>
    <w:rsid w:val="002F170C"/>
    <w:rsid w:val="00313F77"/>
    <w:rsid w:val="00314A36"/>
    <w:rsid w:val="003263E5"/>
    <w:rsid w:val="0032779F"/>
    <w:rsid w:val="0033159C"/>
    <w:rsid w:val="003373FF"/>
    <w:rsid w:val="00347E1B"/>
    <w:rsid w:val="00351BAD"/>
    <w:rsid w:val="00356A1E"/>
    <w:rsid w:val="00362C35"/>
    <w:rsid w:val="00366779"/>
    <w:rsid w:val="00367375"/>
    <w:rsid w:val="00372CE4"/>
    <w:rsid w:val="00377779"/>
    <w:rsid w:val="003B70CD"/>
    <w:rsid w:val="003C28DE"/>
    <w:rsid w:val="003C38C1"/>
    <w:rsid w:val="003D3EDD"/>
    <w:rsid w:val="003D5433"/>
    <w:rsid w:val="003D75E8"/>
    <w:rsid w:val="003E167D"/>
    <w:rsid w:val="004041D2"/>
    <w:rsid w:val="00404D67"/>
    <w:rsid w:val="00407AC4"/>
    <w:rsid w:val="00414EDC"/>
    <w:rsid w:val="00430FF1"/>
    <w:rsid w:val="004327E6"/>
    <w:rsid w:val="0043292F"/>
    <w:rsid w:val="0043718A"/>
    <w:rsid w:val="00451084"/>
    <w:rsid w:val="0045209F"/>
    <w:rsid w:val="00456ABE"/>
    <w:rsid w:val="00461446"/>
    <w:rsid w:val="0047297D"/>
    <w:rsid w:val="00477A03"/>
    <w:rsid w:val="00483FEB"/>
    <w:rsid w:val="00485807"/>
    <w:rsid w:val="004919B6"/>
    <w:rsid w:val="0049211E"/>
    <w:rsid w:val="00496691"/>
    <w:rsid w:val="00497FB8"/>
    <w:rsid w:val="004B6212"/>
    <w:rsid w:val="004B7357"/>
    <w:rsid w:val="004C31AB"/>
    <w:rsid w:val="004C3F61"/>
    <w:rsid w:val="004D1732"/>
    <w:rsid w:val="004D1B08"/>
    <w:rsid w:val="004D5B4A"/>
    <w:rsid w:val="004E6DFF"/>
    <w:rsid w:val="005036A2"/>
    <w:rsid w:val="00504E65"/>
    <w:rsid w:val="0052665F"/>
    <w:rsid w:val="00526770"/>
    <w:rsid w:val="00536A50"/>
    <w:rsid w:val="00545ABF"/>
    <w:rsid w:val="00546E2D"/>
    <w:rsid w:val="00556E3D"/>
    <w:rsid w:val="00574CD2"/>
    <w:rsid w:val="00576FB3"/>
    <w:rsid w:val="00582F77"/>
    <w:rsid w:val="005849E9"/>
    <w:rsid w:val="00593E19"/>
    <w:rsid w:val="00594FCD"/>
    <w:rsid w:val="005A25C6"/>
    <w:rsid w:val="005B0F31"/>
    <w:rsid w:val="005C3BFA"/>
    <w:rsid w:val="005E4396"/>
    <w:rsid w:val="005F2394"/>
    <w:rsid w:val="005F59C0"/>
    <w:rsid w:val="00600A4A"/>
    <w:rsid w:val="006034E4"/>
    <w:rsid w:val="0060523D"/>
    <w:rsid w:val="0060631A"/>
    <w:rsid w:val="00606DD9"/>
    <w:rsid w:val="006148B1"/>
    <w:rsid w:val="00616B40"/>
    <w:rsid w:val="0063728F"/>
    <w:rsid w:val="00645C59"/>
    <w:rsid w:val="00645E03"/>
    <w:rsid w:val="00651AB5"/>
    <w:rsid w:val="00664686"/>
    <w:rsid w:val="00674F7B"/>
    <w:rsid w:val="006A31D6"/>
    <w:rsid w:val="006A7977"/>
    <w:rsid w:val="006B0874"/>
    <w:rsid w:val="006B34EB"/>
    <w:rsid w:val="006C1709"/>
    <w:rsid w:val="006C38B2"/>
    <w:rsid w:val="006E7754"/>
    <w:rsid w:val="006F17F8"/>
    <w:rsid w:val="006F7523"/>
    <w:rsid w:val="00703B10"/>
    <w:rsid w:val="00706AD5"/>
    <w:rsid w:val="00715BDE"/>
    <w:rsid w:val="007161F5"/>
    <w:rsid w:val="00720BB3"/>
    <w:rsid w:val="00720C5C"/>
    <w:rsid w:val="00723290"/>
    <w:rsid w:val="00723F9A"/>
    <w:rsid w:val="007346C8"/>
    <w:rsid w:val="00751C48"/>
    <w:rsid w:val="00753575"/>
    <w:rsid w:val="00777960"/>
    <w:rsid w:val="00781CF3"/>
    <w:rsid w:val="0078375B"/>
    <w:rsid w:val="0079338F"/>
    <w:rsid w:val="007A78F3"/>
    <w:rsid w:val="007B02C9"/>
    <w:rsid w:val="007B2ACC"/>
    <w:rsid w:val="007B536B"/>
    <w:rsid w:val="007B5763"/>
    <w:rsid w:val="007B62D6"/>
    <w:rsid w:val="007C32C2"/>
    <w:rsid w:val="007C3F68"/>
    <w:rsid w:val="007C5725"/>
    <w:rsid w:val="007C7AA4"/>
    <w:rsid w:val="007D1749"/>
    <w:rsid w:val="007E03C4"/>
    <w:rsid w:val="007E086B"/>
    <w:rsid w:val="007E3426"/>
    <w:rsid w:val="007E351D"/>
    <w:rsid w:val="007E718A"/>
    <w:rsid w:val="007F5483"/>
    <w:rsid w:val="007F5632"/>
    <w:rsid w:val="00802AA5"/>
    <w:rsid w:val="00805354"/>
    <w:rsid w:val="00805A74"/>
    <w:rsid w:val="0080755D"/>
    <w:rsid w:val="00812E5A"/>
    <w:rsid w:val="00814FE5"/>
    <w:rsid w:val="00824FD2"/>
    <w:rsid w:val="00830AB6"/>
    <w:rsid w:val="0083310B"/>
    <w:rsid w:val="00834C8D"/>
    <w:rsid w:val="00844473"/>
    <w:rsid w:val="00845CF0"/>
    <w:rsid w:val="008531E1"/>
    <w:rsid w:val="0086068A"/>
    <w:rsid w:val="008629DB"/>
    <w:rsid w:val="00880D38"/>
    <w:rsid w:val="00881D81"/>
    <w:rsid w:val="008857E9"/>
    <w:rsid w:val="00892C35"/>
    <w:rsid w:val="008A32C4"/>
    <w:rsid w:val="008A4722"/>
    <w:rsid w:val="008B20FC"/>
    <w:rsid w:val="008C5112"/>
    <w:rsid w:val="009057DB"/>
    <w:rsid w:val="00914F0E"/>
    <w:rsid w:val="009261F4"/>
    <w:rsid w:val="00927265"/>
    <w:rsid w:val="00927F84"/>
    <w:rsid w:val="0093523F"/>
    <w:rsid w:val="00940C52"/>
    <w:rsid w:val="009420E0"/>
    <w:rsid w:val="00944355"/>
    <w:rsid w:val="00946D9C"/>
    <w:rsid w:val="00965DCD"/>
    <w:rsid w:val="009A5943"/>
    <w:rsid w:val="009A73F3"/>
    <w:rsid w:val="009B0DE6"/>
    <w:rsid w:val="009C0541"/>
    <w:rsid w:val="009D0BAA"/>
    <w:rsid w:val="009D1C72"/>
    <w:rsid w:val="009E061C"/>
    <w:rsid w:val="009F1554"/>
    <w:rsid w:val="00A06DFA"/>
    <w:rsid w:val="00A131B6"/>
    <w:rsid w:val="00A143CC"/>
    <w:rsid w:val="00A16A22"/>
    <w:rsid w:val="00A2109F"/>
    <w:rsid w:val="00A21AF6"/>
    <w:rsid w:val="00A31D82"/>
    <w:rsid w:val="00A34235"/>
    <w:rsid w:val="00A403AF"/>
    <w:rsid w:val="00A41A13"/>
    <w:rsid w:val="00A56BC7"/>
    <w:rsid w:val="00A640A7"/>
    <w:rsid w:val="00A73282"/>
    <w:rsid w:val="00A755B4"/>
    <w:rsid w:val="00A76657"/>
    <w:rsid w:val="00A77FD4"/>
    <w:rsid w:val="00A915A7"/>
    <w:rsid w:val="00A942D9"/>
    <w:rsid w:val="00A97FE9"/>
    <w:rsid w:val="00AA03C8"/>
    <w:rsid w:val="00AA2E23"/>
    <w:rsid w:val="00AA5DE5"/>
    <w:rsid w:val="00AB1194"/>
    <w:rsid w:val="00AB1634"/>
    <w:rsid w:val="00AB4616"/>
    <w:rsid w:val="00AC604A"/>
    <w:rsid w:val="00AC746B"/>
    <w:rsid w:val="00AD24A9"/>
    <w:rsid w:val="00AE6A0F"/>
    <w:rsid w:val="00AF6CCF"/>
    <w:rsid w:val="00B01915"/>
    <w:rsid w:val="00B05066"/>
    <w:rsid w:val="00B10272"/>
    <w:rsid w:val="00B125BD"/>
    <w:rsid w:val="00B275B3"/>
    <w:rsid w:val="00B31108"/>
    <w:rsid w:val="00B40506"/>
    <w:rsid w:val="00B42823"/>
    <w:rsid w:val="00B5477C"/>
    <w:rsid w:val="00B64E5D"/>
    <w:rsid w:val="00B72D36"/>
    <w:rsid w:val="00B90956"/>
    <w:rsid w:val="00B90CB9"/>
    <w:rsid w:val="00B927FB"/>
    <w:rsid w:val="00BA0047"/>
    <w:rsid w:val="00BA4B3C"/>
    <w:rsid w:val="00BB0F72"/>
    <w:rsid w:val="00BB4D81"/>
    <w:rsid w:val="00BC0876"/>
    <w:rsid w:val="00BD2903"/>
    <w:rsid w:val="00BE3162"/>
    <w:rsid w:val="00BE6C87"/>
    <w:rsid w:val="00BE7AF5"/>
    <w:rsid w:val="00BF1EDB"/>
    <w:rsid w:val="00C0016A"/>
    <w:rsid w:val="00C05864"/>
    <w:rsid w:val="00C059ED"/>
    <w:rsid w:val="00C059F3"/>
    <w:rsid w:val="00C159D2"/>
    <w:rsid w:val="00C301F4"/>
    <w:rsid w:val="00C5132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2E48"/>
    <w:rsid w:val="00CB45DA"/>
    <w:rsid w:val="00CB732B"/>
    <w:rsid w:val="00CC3BF8"/>
    <w:rsid w:val="00CD5EED"/>
    <w:rsid w:val="00CD7D1E"/>
    <w:rsid w:val="00CE07C6"/>
    <w:rsid w:val="00CF305C"/>
    <w:rsid w:val="00D02442"/>
    <w:rsid w:val="00D0544A"/>
    <w:rsid w:val="00D16767"/>
    <w:rsid w:val="00D20639"/>
    <w:rsid w:val="00D20998"/>
    <w:rsid w:val="00D27A1B"/>
    <w:rsid w:val="00D3210A"/>
    <w:rsid w:val="00D44983"/>
    <w:rsid w:val="00D47659"/>
    <w:rsid w:val="00D5330E"/>
    <w:rsid w:val="00D54A11"/>
    <w:rsid w:val="00D5760D"/>
    <w:rsid w:val="00D658C9"/>
    <w:rsid w:val="00D71D7B"/>
    <w:rsid w:val="00D732E7"/>
    <w:rsid w:val="00D77D55"/>
    <w:rsid w:val="00D809FF"/>
    <w:rsid w:val="00D86958"/>
    <w:rsid w:val="00D87511"/>
    <w:rsid w:val="00D87F5A"/>
    <w:rsid w:val="00D93595"/>
    <w:rsid w:val="00D963B1"/>
    <w:rsid w:val="00DA05A1"/>
    <w:rsid w:val="00DB23F9"/>
    <w:rsid w:val="00DB2BE8"/>
    <w:rsid w:val="00DB4B1C"/>
    <w:rsid w:val="00DC47AD"/>
    <w:rsid w:val="00DF3D61"/>
    <w:rsid w:val="00E01573"/>
    <w:rsid w:val="00E125BD"/>
    <w:rsid w:val="00E2323D"/>
    <w:rsid w:val="00E34F0F"/>
    <w:rsid w:val="00E352E1"/>
    <w:rsid w:val="00E35BCE"/>
    <w:rsid w:val="00E36D96"/>
    <w:rsid w:val="00E37B3F"/>
    <w:rsid w:val="00E47221"/>
    <w:rsid w:val="00E544C6"/>
    <w:rsid w:val="00E613D5"/>
    <w:rsid w:val="00E66218"/>
    <w:rsid w:val="00E715E5"/>
    <w:rsid w:val="00E73CFA"/>
    <w:rsid w:val="00E771FF"/>
    <w:rsid w:val="00E94CBB"/>
    <w:rsid w:val="00E9713E"/>
    <w:rsid w:val="00EA0B1A"/>
    <w:rsid w:val="00EA3553"/>
    <w:rsid w:val="00EA42B2"/>
    <w:rsid w:val="00EA50FF"/>
    <w:rsid w:val="00EC153E"/>
    <w:rsid w:val="00EC4E29"/>
    <w:rsid w:val="00ED2B63"/>
    <w:rsid w:val="00EF1712"/>
    <w:rsid w:val="00F031DE"/>
    <w:rsid w:val="00F16938"/>
    <w:rsid w:val="00F21C4B"/>
    <w:rsid w:val="00F26C8C"/>
    <w:rsid w:val="00F404AC"/>
    <w:rsid w:val="00F42D95"/>
    <w:rsid w:val="00F50604"/>
    <w:rsid w:val="00F53527"/>
    <w:rsid w:val="00F577BB"/>
    <w:rsid w:val="00F62321"/>
    <w:rsid w:val="00F6238E"/>
    <w:rsid w:val="00F67F26"/>
    <w:rsid w:val="00F7473D"/>
    <w:rsid w:val="00F779CD"/>
    <w:rsid w:val="00F81F10"/>
    <w:rsid w:val="00FA31DB"/>
    <w:rsid w:val="00FA3CE5"/>
    <w:rsid w:val="00FA6B6A"/>
    <w:rsid w:val="00FB2BF5"/>
    <w:rsid w:val="00FC7487"/>
    <w:rsid w:val="00FD2711"/>
    <w:rsid w:val="00FD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character" w:styleId="Collegamentovisitato">
    <w:name w:val="FollowedHyperlink"/>
    <w:basedOn w:val="Carpredefinitoparagrafo"/>
    <w:uiPriority w:val="99"/>
    <w:semiHidden/>
    <w:unhideWhenUsed/>
    <w:rsid w:val="003C28DE"/>
    <w:rPr>
      <w:color w:val="954F72" w:themeColor="followedHyperlink"/>
      <w:u w:val="single"/>
    </w:rPr>
  </w:style>
  <w:style w:type="paragraph" w:customStyle="1" w:styleId="Standard">
    <w:name w:val="Standard"/>
    <w:rsid w:val="00D44983"/>
    <w:pPr>
      <w:suppressAutoHyphens/>
      <w:autoSpaceDN w:val="0"/>
      <w:textAlignment w:val="baseline"/>
    </w:pPr>
    <w:rPr>
      <w:kern w:val="3"/>
    </w:rPr>
  </w:style>
  <w:style w:type="character" w:styleId="Rimandonotaapidipagina">
    <w:name w:val="footnote reference"/>
    <w:rsid w:val="006034E4"/>
    <w:rPr>
      <w:vertAlign w:val="superscript"/>
    </w:rPr>
  </w:style>
  <w:style w:type="paragraph" w:customStyle="1" w:styleId="oggetto">
    <w:name w:val="oggetto"/>
    <w:basedOn w:val="Normale"/>
    <w:rsid w:val="0026150D"/>
    <w:pPr>
      <w:spacing w:before="360" w:after="100" w:afterAutospacing="1"/>
    </w:pPr>
    <w:rPr>
      <w:rFonts w:eastAsiaTheme="minorHAnsi"/>
      <w:color w:val="auto"/>
      <w:sz w:val="29"/>
      <w:szCs w:val="29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6150D"/>
    <w:rPr>
      <w:i/>
      <w:iCs/>
    </w:rPr>
  </w:style>
  <w:style w:type="character" w:styleId="Enfasigrassetto">
    <w:name w:val="Strong"/>
    <w:basedOn w:val="Carpredefinitoparagrafo"/>
    <w:uiPriority w:val="22"/>
    <w:qFormat/>
    <w:rsid w:val="009D1C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character" w:styleId="Collegamentovisitato">
    <w:name w:val="FollowedHyperlink"/>
    <w:basedOn w:val="Carpredefinitoparagrafo"/>
    <w:uiPriority w:val="99"/>
    <w:semiHidden/>
    <w:unhideWhenUsed/>
    <w:rsid w:val="003C28DE"/>
    <w:rPr>
      <w:color w:val="954F72" w:themeColor="followedHyperlink"/>
      <w:u w:val="single"/>
    </w:rPr>
  </w:style>
  <w:style w:type="paragraph" w:customStyle="1" w:styleId="Standard">
    <w:name w:val="Standard"/>
    <w:rsid w:val="00D44983"/>
    <w:pPr>
      <w:suppressAutoHyphens/>
      <w:autoSpaceDN w:val="0"/>
      <w:textAlignment w:val="baseline"/>
    </w:pPr>
    <w:rPr>
      <w:kern w:val="3"/>
    </w:rPr>
  </w:style>
  <w:style w:type="character" w:styleId="Rimandonotaapidipagina">
    <w:name w:val="footnote reference"/>
    <w:rsid w:val="006034E4"/>
    <w:rPr>
      <w:vertAlign w:val="superscript"/>
    </w:rPr>
  </w:style>
  <w:style w:type="paragraph" w:customStyle="1" w:styleId="oggetto">
    <w:name w:val="oggetto"/>
    <w:basedOn w:val="Normale"/>
    <w:rsid w:val="0026150D"/>
    <w:pPr>
      <w:spacing w:before="360" w:after="100" w:afterAutospacing="1"/>
    </w:pPr>
    <w:rPr>
      <w:rFonts w:eastAsiaTheme="minorHAnsi"/>
      <w:color w:val="auto"/>
      <w:sz w:val="29"/>
      <w:szCs w:val="29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6150D"/>
    <w:rPr>
      <w:i/>
      <w:iCs/>
    </w:rPr>
  </w:style>
  <w:style w:type="character" w:styleId="Enfasigrassetto">
    <w:name w:val="Strong"/>
    <w:basedOn w:val="Carpredefinitoparagrafo"/>
    <w:uiPriority w:val="22"/>
    <w:qFormat/>
    <w:rsid w:val="009D1C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lQ2JQti8ASd4p4eq1QikyieawwXTDwVvVFHnQtLQwvW_ixg/viewfor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tc.formazione@bo.camcom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WSb6d4ZVzDg4vzsV2b-lsAuDhHe2wlXuy0bSHk0PTvmNi3Q/viewfor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834</Words>
  <Characters>4754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Olidata S.p.A.</Company>
  <LinksUpToDate>false</LinksUpToDate>
  <CharactersWithSpaces>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defelice alessandro</cp:lastModifiedBy>
  <cp:revision>4</cp:revision>
  <cp:lastPrinted>2018-06-29T07:32:00Z</cp:lastPrinted>
  <dcterms:created xsi:type="dcterms:W3CDTF">2018-07-31T12:01:00Z</dcterms:created>
  <dcterms:modified xsi:type="dcterms:W3CDTF">2018-08-01T06:49:00Z</dcterms:modified>
</cp:coreProperties>
</file>